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 w:cs="Calibri" w:cstheme="minorHAnsi" w:eastAsiaTheme="minorEastAsia"/>
          <w:b/>
          <w:b/>
          <w:color w:val="000000" w:themeColor="text1"/>
          <w:sz w:val="44"/>
          <w:szCs w:val="44"/>
          <w:lang w:eastAsia="ja-JP"/>
        </w:rPr>
      </w:pPr>
      <w:r>
        <w:rPr>
          <w:rFonts w:eastAsia="" w:cs="Calibri" w:cstheme="minorHAnsi" w:eastAsiaTheme="minorEastAsia"/>
          <w:b/>
          <w:color w:val="000000" w:themeColor="text1"/>
          <w:sz w:val="44"/>
          <w:szCs w:val="44"/>
          <w:lang w:eastAsia="ja-JP"/>
        </w:rPr>
        <w:t xml:space="preserve">Accompagnement personnalisé </w:t>
      </w:r>
    </w:p>
    <w:p>
      <w:pPr>
        <w:pStyle w:val="Normal"/>
        <w:jc w:val="center"/>
        <w:rPr>
          <w:rFonts w:eastAsia="" w:cs="Calibri" w:cstheme="minorHAnsi" w:eastAsiaTheme="minorEastAsia"/>
          <w:b/>
          <w:b/>
          <w:color w:val="000000" w:themeColor="text1"/>
          <w:sz w:val="36"/>
          <w:szCs w:val="44"/>
          <w:lang w:eastAsia="ja-JP"/>
        </w:rPr>
      </w:pPr>
      <w:r>
        <w:rPr>
          <w:rFonts w:eastAsia="" w:cs="Calibri" w:cstheme="minorHAnsi" w:eastAsiaTheme="minorEastAsia"/>
          <w:b/>
          <w:color w:val="000000" w:themeColor="text1"/>
          <w:sz w:val="36"/>
          <w:szCs w:val="44"/>
          <w:lang w:eastAsia="ja-JP"/>
        </w:rPr>
        <w:t>Grille de suivi /action</w:t>
      </w:r>
    </w:p>
    <w:tbl>
      <w:tblPr>
        <w:tblStyle w:val="Grilledutableau"/>
        <w:tblW w:w="14312" w:type="dxa"/>
        <w:jc w:val="left"/>
        <w:tblInd w:w="0" w:type="dxa"/>
        <w:tblCellMar>
          <w:top w:w="0" w:type="dxa"/>
          <w:left w:w="108" w:type="dxa"/>
          <w:bottom w:w="0" w:type="dxa"/>
          <w:right w:w="108" w:type="dxa"/>
        </w:tblCellMar>
        <w:tblLook w:noVBand="1" w:val="04a0" w:noHBand="0" w:lastColumn="0" w:firstColumn="1" w:lastRow="0" w:firstRow="1"/>
      </w:tblPr>
      <w:tblGrid>
        <w:gridCol w:w="1431"/>
        <w:gridCol w:w="2675"/>
        <w:gridCol w:w="10206"/>
      </w:tblGrid>
      <w:tr>
        <w:trPr/>
        <w:tc>
          <w:tcPr>
            <w:tcW w:w="4106" w:type="dxa"/>
            <w:gridSpan w:val="2"/>
            <w:tcBorders/>
            <w:shd w:fill="auto" w:val="clear"/>
            <w:vAlign w:val="center"/>
          </w:tcPr>
          <w:p>
            <w:pPr>
              <w:pStyle w:val="Normal"/>
              <w:spacing w:lineRule="auto" w:line="240" w:before="0" w:after="0"/>
              <w:jc w:val="right"/>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CLASSE </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t>TVTE</w:t>
            </w:r>
          </w:p>
        </w:tc>
      </w:tr>
      <w:tr>
        <w:trPr/>
        <w:tc>
          <w:tcPr>
            <w:tcW w:w="1431" w:type="dxa"/>
            <w:vMerge w:val="restart"/>
            <w:tcBorders/>
            <w:shd w:fill="auto" w:val="clear"/>
            <w:textDirection w:val="btLr"/>
            <w:vAlign w:val="center"/>
          </w:tcPr>
          <w:p>
            <w:pPr>
              <w:pStyle w:val="Normal"/>
              <w:spacing w:lineRule="auto" w:line="240" w:before="0" w:after="0"/>
              <w:ind w:left="113" w:right="113" w:hanging="0"/>
              <w:jc w:val="center"/>
              <w:rPr>
                <w:rFonts w:eastAsia="" w:cs="Calibri" w:cstheme="minorHAnsi" w:eastAsiaTheme="minorEastAsia"/>
                <w:b/>
                <w:b/>
                <w:color w:val="000000" w:themeColor="text1"/>
                <w:sz w:val="32"/>
                <w:szCs w:val="44"/>
                <w:lang w:eastAsia="ja-JP"/>
              </w:rPr>
            </w:pPr>
            <w:r>
              <w:rPr>
                <w:rFonts w:eastAsia="" w:cs="Calibri" w:cstheme="minorHAnsi" w:eastAsiaTheme="minorEastAsia"/>
                <w:b/>
                <w:color w:val="000000" w:themeColor="text1"/>
                <w:sz w:val="36"/>
                <w:szCs w:val="44"/>
                <w:lang w:eastAsia="ja-JP"/>
              </w:rPr>
              <w:t>Phase 1 </w:t>
            </w:r>
            <w:r>
              <w:rPr>
                <w:rFonts w:eastAsia="" w:cs="Calibri" w:cstheme="minorHAnsi" w:eastAsiaTheme="minorEastAsia"/>
                <w:b/>
                <w:color w:val="000000" w:themeColor="text1"/>
                <w:sz w:val="32"/>
                <w:szCs w:val="44"/>
                <w:lang w:eastAsia="ja-JP"/>
              </w:rPr>
              <w:t xml:space="preserve"> </w:t>
            </w:r>
          </w:p>
          <w:p>
            <w:pPr>
              <w:pStyle w:val="Normal"/>
              <w:spacing w:lineRule="auto" w:line="240" w:before="0" w:after="0"/>
              <w:ind w:left="113" w:right="113" w:hanging="0"/>
              <w:jc w:val="center"/>
              <w:rPr>
                <w:rFonts w:eastAsia="" w:cs="Calibri" w:cstheme="minorHAnsi" w:eastAsiaTheme="minorEastAsia"/>
                <w:b/>
                <w:b/>
                <w:color w:val="000000" w:themeColor="text1"/>
                <w:sz w:val="40"/>
                <w:szCs w:val="44"/>
                <w:lang w:eastAsia="ja-JP"/>
              </w:rPr>
            </w:pPr>
            <w:r>
              <w:rPr>
                <w:rFonts w:eastAsia="" w:cs="Calibri" w:cstheme="minorHAnsi" w:eastAsiaTheme="minorEastAsia"/>
                <w:b/>
                <w:color w:val="000000" w:themeColor="text1"/>
                <w:sz w:val="32"/>
                <w:szCs w:val="44"/>
                <w:lang w:eastAsia="ja-JP"/>
              </w:rPr>
              <w:t>mise en oeuvre</w:t>
            </w:r>
          </w:p>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Groupes d’élèves concernés</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t>TVTE – Esp en 1/2 gpes (pas encore répartis)</w:t>
            </w:r>
          </w:p>
        </w:tc>
      </w:tr>
      <w:tr>
        <w:trPr/>
        <w:tc>
          <w:tcPr>
            <w:tcW w:w="1431" w:type="dxa"/>
            <w:vMerge w:val="continue"/>
            <w:tcBorders/>
            <w:shd w:fill="auto" w:val="clear"/>
          </w:tcPr>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Professeurs /personnels encadrants</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t>GLEIZES</w:t>
            </w:r>
          </w:p>
        </w:tc>
      </w:tr>
      <w:tr>
        <w:trPr/>
        <w:tc>
          <w:tcPr>
            <w:tcW w:w="1431" w:type="dxa"/>
            <w:vMerge w:val="continue"/>
            <w:tcBorders/>
            <w:shd w:fill="auto" w:val="clear"/>
          </w:tcPr>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Dates</w:t>
            </w:r>
          </w:p>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t>08/11 12h30-13h30 ; 15/11 12h30 – 13h30 ; 16/11 16h30 - 17h30</w:t>
            </w:r>
          </w:p>
        </w:tc>
      </w:tr>
      <w:tr>
        <w:trPr/>
        <w:tc>
          <w:tcPr>
            <w:tcW w:w="1431" w:type="dxa"/>
            <w:vMerge w:val="continue"/>
            <w:tcBorders/>
            <w:shd w:fill="auto" w:val="clear"/>
          </w:tcPr>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Intitulé de l’action/projet</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t>Préparation &amp; Interprétation d’une scène de la série La Casa de Papel</w:t>
            </w:r>
          </w:p>
        </w:tc>
      </w:tr>
      <w:tr>
        <w:trPr/>
        <w:tc>
          <w:tcPr>
            <w:tcW w:w="1431" w:type="dxa"/>
            <w:vMerge w:val="continue"/>
            <w:tcBorders/>
            <w:shd w:fill="auto" w:val="clear"/>
            <w:textDirection w:val="btLr"/>
          </w:tcPr>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Objectifs disciplinaires</w:t>
            </w:r>
          </w:p>
        </w:tc>
        <w:tc>
          <w:tcPr>
            <w:tcW w:w="10206" w:type="dxa"/>
            <w:tcBorders/>
            <w:shd w:fill="auto" w:val="clear"/>
          </w:tcPr>
          <w:p>
            <w:pPr>
              <w:pStyle w:val="Normal"/>
              <w:numPr>
                <w:ilvl w:val="0"/>
                <w:numId w:val="1"/>
              </w:numPr>
              <w:spacing w:lineRule="auto" w:line="240" w:before="0" w:after="0"/>
              <w:rPr/>
            </w:pPr>
            <w:r>
              <w:rPr>
                <w:rFonts w:cs="Calibri" w:cstheme="minorHAnsi"/>
                <w:color w:val="000000" w:themeColor="text1"/>
              </w:rPr>
              <w:t>Phonétique et phonologique (un gros travail de prononciation et de fluidité a été fait en amont)</w:t>
            </w:r>
          </w:p>
          <w:p>
            <w:pPr>
              <w:pStyle w:val="Normal"/>
              <w:numPr>
                <w:ilvl w:val="0"/>
                <w:numId w:val="1"/>
              </w:numPr>
              <w:spacing w:lineRule="auto" w:line="240" w:before="0" w:after="0"/>
              <w:rPr/>
            </w:pPr>
            <w:r>
              <w:rPr>
                <w:rFonts w:cs="Calibri" w:cstheme="minorHAnsi"/>
                <w:color w:val="000000" w:themeColor="text1"/>
              </w:rPr>
              <w:t>Travail de mémorisation, capacité à apprendre par cœur des scripts</w:t>
            </w:r>
          </w:p>
          <w:p>
            <w:pPr>
              <w:pStyle w:val="Normal"/>
              <w:numPr>
                <w:ilvl w:val="0"/>
                <w:numId w:val="1"/>
              </w:numPr>
              <w:spacing w:lineRule="auto" w:line="240" w:before="0" w:after="0"/>
              <w:rPr>
                <w:rFonts w:cs="Calibri" w:cstheme="minorHAnsi"/>
                <w:color w:val="000000" w:themeColor="text1"/>
              </w:rPr>
            </w:pPr>
            <w:r>
              <w:rPr>
                <w:rFonts w:cs="Calibri" w:cstheme="minorHAnsi"/>
                <w:color w:val="000000" w:themeColor="text1"/>
              </w:rPr>
              <w:t>Découverte et connaissance de la culture audiovisuelle espagnole</w:t>
            </w:r>
          </w:p>
        </w:tc>
      </w:tr>
      <w:tr>
        <w:trPr/>
        <w:tc>
          <w:tcPr>
            <w:tcW w:w="1431" w:type="dxa"/>
            <w:vMerge w:val="continue"/>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Objectifs transversaux</w:t>
            </w:r>
          </w:p>
        </w:tc>
        <w:tc>
          <w:tcPr>
            <w:tcW w:w="10206" w:type="dxa"/>
            <w:tcBorders/>
            <w:shd w:fill="auto" w:val="clear"/>
          </w:tcPr>
          <w:p>
            <w:pPr>
              <w:pStyle w:val="Normal"/>
              <w:numPr>
                <w:ilvl w:val="0"/>
                <w:numId w:val="2"/>
              </w:numPr>
              <w:spacing w:lineRule="auto" w:line="240" w:before="0" w:after="0"/>
              <w:rPr>
                <w:rFonts w:cs="Calibri" w:cstheme="minorHAnsi"/>
                <w:color w:val="000000" w:themeColor="text1"/>
              </w:rPr>
            </w:pPr>
            <w:r>
              <w:rPr>
                <w:rFonts w:cs="Calibri" w:cstheme="minorHAnsi"/>
                <w:color w:val="000000" w:themeColor="text1"/>
              </w:rPr>
              <w:t>Découverte du lexique et du monde cinématographique, familiarisation avec du lexique technique (script, scénario, didascalies, voix-off…)</w:t>
            </w:r>
          </w:p>
          <w:p>
            <w:pPr>
              <w:pStyle w:val="Normal"/>
              <w:numPr>
                <w:ilvl w:val="0"/>
                <w:numId w:val="2"/>
              </w:numPr>
              <w:spacing w:lineRule="auto" w:line="240" w:before="0" w:after="0"/>
              <w:rPr>
                <w:rFonts w:cs="Calibri" w:cstheme="minorHAnsi"/>
                <w:color w:val="000000" w:themeColor="text1"/>
              </w:rPr>
            </w:pPr>
            <w:r>
              <w:rPr>
                <w:rFonts w:cs="Calibri" w:cstheme="minorHAnsi"/>
                <w:color w:val="000000" w:themeColor="text1"/>
              </w:rPr>
              <w:t>Être capable de tenir un rôle d’acteur, travail sur la voix, la gestuelle, l’intonation</w:t>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rHeight w:val="1076" w:hRule="atLeast"/>
        </w:trPr>
        <w:tc>
          <w:tcPr>
            <w:tcW w:w="1431" w:type="dxa"/>
            <w:vMerge w:val="continue"/>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Descriptif succinct des séances</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t xml:space="preserve">Les premières séances (08/11 &amp; 15/11) ont pour but dans un premier temps de préparer les élèves à la mise en scène : les déguisements et tous les accessoires leur seront prêtés pendant ces séances d’entraînement, ils auront la séance entière pour s’entraîner et répéter leurs scripts. </w:t>
            </w:r>
          </w:p>
          <w:p>
            <w:pPr>
              <w:pStyle w:val="Normal"/>
              <w:spacing w:lineRule="auto" w:line="240" w:before="0" w:after="0"/>
              <w:rPr>
                <w:rFonts w:cs="Calibri" w:cstheme="minorHAnsi"/>
                <w:color w:val="000000" w:themeColor="text1"/>
              </w:rPr>
            </w:pPr>
            <w:r>
              <w:rPr>
                <w:rFonts w:cs="Calibri" w:cstheme="minorHAnsi"/>
                <w:color w:val="000000" w:themeColor="text1"/>
              </w:rPr>
              <w:t>Le professeur sera là pour les conseiller, les reprendre au besoin si des fautes sont entendues, et s’assurer que les scènes des élèves s’inscrivent bien dans le cadre des objectifs pédagogiques et dans le respect du règlement intérieur.</w:t>
            </w:r>
          </w:p>
          <w:p>
            <w:pPr>
              <w:pStyle w:val="Normal"/>
              <w:spacing w:lineRule="auto" w:line="240" w:before="0" w:after="0"/>
              <w:rPr>
                <w:rFonts w:cs="Calibri" w:cstheme="minorHAnsi"/>
                <w:color w:val="000000" w:themeColor="text1"/>
              </w:rPr>
            </w:pPr>
            <w:r>
              <w:rPr>
                <w:rFonts w:cs="Calibri" w:cstheme="minorHAnsi"/>
                <w:color w:val="000000" w:themeColor="text1"/>
              </w:rPr>
              <w:br/>
              <w:t>Enfin, la dernière séance (16/11) sera celle de l’évaluation, les élèves seront dans l’atrium pour produire leur scène.</w:t>
            </w:r>
          </w:p>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rHeight w:val="711" w:hRule="atLeast"/>
        </w:trPr>
        <w:tc>
          <w:tcPr>
            <w:tcW w:w="1431" w:type="dxa"/>
            <w:vMerge w:val="continue"/>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Production(s) attendue(s)</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t>Scène de série TV, filmée.</w:t>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c>
          <w:tcPr>
            <w:tcW w:w="1431" w:type="dxa"/>
            <w:vMerge w:val="restart"/>
            <w:tcBorders/>
            <w:shd w:fill="auto" w:val="clear"/>
            <w:textDirection w:val="btLr"/>
            <w:vAlign w:val="center"/>
          </w:tcPr>
          <w:p>
            <w:pPr>
              <w:pStyle w:val="Normal"/>
              <w:spacing w:lineRule="auto" w:line="240" w:before="0" w:after="0"/>
              <w:ind w:left="113" w:right="113" w:hanging="0"/>
              <w:jc w:val="center"/>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36"/>
                <w:szCs w:val="44"/>
                <w:lang w:eastAsia="ja-JP"/>
              </w:rPr>
              <w:t xml:space="preserve">Phase 2 </w:t>
            </w:r>
            <w:r>
              <w:rPr>
                <w:rFonts w:eastAsia="" w:cs="Calibri" w:cstheme="minorHAnsi" w:eastAsiaTheme="minorEastAsia"/>
                <w:b/>
                <w:color w:val="000000" w:themeColor="text1"/>
                <w:sz w:val="28"/>
                <w:szCs w:val="44"/>
                <w:lang w:eastAsia="ja-JP"/>
              </w:rPr>
              <w:t>évaluation</w:t>
            </w:r>
          </w:p>
        </w:tc>
        <w:tc>
          <w:tcPr>
            <w:tcW w:w="2675" w:type="dxa"/>
            <w:tcBorders/>
            <w:shd w:fill="auto" w:val="clear"/>
          </w:tcPr>
          <w:p>
            <w:pPr>
              <w:pStyle w:val="Normal"/>
              <w:spacing w:lineRule="auto" w:line="240" w:before="0" w:after="0"/>
              <w:rPr>
                <w:rFonts w:eastAsia="" w:cs="Calibri" w:cstheme="minorHAnsi" w:eastAsiaTheme="minorEastAsia"/>
                <w:b/>
                <w:b/>
                <w:i/>
                <w:i/>
                <w:color w:val="000000" w:themeColor="text1"/>
                <w:sz w:val="24"/>
                <w:szCs w:val="44"/>
                <w:lang w:eastAsia="ja-JP"/>
              </w:rPr>
            </w:pPr>
            <w:r>
              <w:rPr>
                <w:rFonts w:eastAsia="" w:cs="Calibri" w:cstheme="minorHAnsi" w:eastAsiaTheme="minorEastAsia"/>
                <w:b/>
                <w:i/>
                <w:color w:val="000000" w:themeColor="text1"/>
                <w:sz w:val="24"/>
                <w:szCs w:val="44"/>
                <w:lang w:eastAsia="ja-JP"/>
              </w:rPr>
              <w:t>Points forts/faibles</w:t>
            </w:r>
          </w:p>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c>
          <w:tcPr>
            <w:tcW w:w="1431" w:type="dxa"/>
            <w:vMerge w:val="continue"/>
            <w:tcBorders/>
            <w:shd w:fill="auto" w:val="clear"/>
          </w:tcPr>
          <w:p>
            <w:pPr>
              <w:pStyle w:val="Normal"/>
              <w:spacing w:lineRule="auto" w:line="240" w:before="0" w:after="0"/>
              <w:rPr>
                <w:rFonts w:eastAsia="" w:cs="Calibri" w:cstheme="minorHAnsi" w:eastAsiaTheme="minorEastAsia"/>
                <w:b/>
                <w:b/>
                <w:i/>
                <w:i/>
                <w:color w:val="000000" w:themeColor="text1"/>
                <w:sz w:val="24"/>
                <w:szCs w:val="44"/>
                <w:lang w:eastAsia="ja-JP"/>
              </w:rPr>
            </w:pPr>
            <w:r>
              <w:rPr>
                <w:rFonts w:eastAsia="" w:cs="Calibri" w:cstheme="minorHAnsi" w:eastAsiaTheme="minorEastAsia"/>
                <w:b/>
                <w:i/>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Formes d’évaluation :  formative/auto-évaluation/entretien</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c>
          <w:tcPr>
            <w:tcW w:w="1431" w:type="dxa"/>
            <w:vMerge w:val="continue"/>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Pistes d’amélioration</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tc>
      </w:tr>
    </w:tbl>
    <w:p>
      <w:pPr>
        <w:pStyle w:val="Normal"/>
        <w:spacing w:before="0" w:after="160"/>
        <w:rPr/>
      </w:pPr>
      <w:r>
        <w:rPr/>
      </w:r>
    </w:p>
    <w:sectPr>
      <w:type w:val="nextPage"/>
      <w:pgSz w:orient="landscape" w:w="16838" w:h="11906"/>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FZSongS-Extended"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4f3e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LibreOffice/6.0.5.2$Linux_X86_64 LibreOffice_project/00m0$Build-2</Application>
  <Pages>2</Pages>
  <Words>253</Words>
  <Characters>1474</Characters>
  <CharactersWithSpaces>1700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2018-10-28T14:43:00Z</dcterms:created>
  <dc:creator>helene Bruneau</dc:creator>
  <dc:description/>
  <dc:language>fr-FR</dc:language>
  <cp:lastModifiedBy/>
  <dcterms:modified xsi:type="dcterms:W3CDTF">2018-11-04T20:29:02Z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